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inline distT="0" distB="0" distL="114300" distR="114300">
            <wp:extent cx="2154555" cy="1343025"/>
            <wp:effectExtent l="0" t="0" r="17145" b="952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36"/>
          <w:lang w:val="en-US" w:eastAsia="zh-CN"/>
        </w:rPr>
        <w:t xml:space="preserve">    一 次 性 告 知 单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br w:type="textWrapping"/>
      </w:r>
      <w:r>
        <w:rPr>
          <w:rFonts w:hint="eastAsia"/>
          <w:sz w:val="36"/>
          <w:szCs w:val="36"/>
          <w:lang w:val="en-US" w:eastAsia="zh-CN"/>
        </w:rPr>
        <w:t>商品</w:t>
      </w:r>
      <w:r>
        <w:rPr>
          <w:rFonts w:hint="eastAsia"/>
          <w:sz w:val="32"/>
          <w:szCs w:val="32"/>
          <w:lang w:val="en-US" w:eastAsia="zh-CN"/>
        </w:rPr>
        <w:t>房预测绘成果（预售面积）审核办理规程</w:t>
      </w:r>
    </w:p>
    <w:p>
      <w:pPr>
        <w:numPr>
          <w:ilvl w:val="0"/>
          <w:numId w:val="0"/>
        </w:numPr>
        <w:ind w:left="560" w:hanging="562" w:hanging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建瓯市规划建设和旅游局</w:t>
      </w:r>
    </w:p>
    <w:p>
      <w:pPr>
        <w:numPr>
          <w:ilvl w:val="0"/>
          <w:numId w:val="0"/>
        </w:numPr>
        <w:ind w:left="560" w:hanging="562" w:hanging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设定依据</w:t>
      </w:r>
    </w:p>
    <w:p>
      <w:pPr>
        <w:numPr>
          <w:numId w:val="0"/>
        </w:numPr>
        <w:spacing w:line="360" w:lineRule="auto"/>
        <w:ind w:left="540" w:leftChars="257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1、《中华人民共和国城市房地产管理法》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2、《房产测绘管理办法》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审批条件或标准</w:t>
      </w: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 1、《中华人民共和国城市房地产管理法》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2、《房产测绘管理办法》的要求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有无数量限制及分配数量的办法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办理程序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受理--备案审核--归档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办理时限</w:t>
      </w: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法定时限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无</w:t>
      </w: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承诺时限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（1）、5幢以下或总建筑面积3万平方米以下的，15个工作日；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（2）、6至10幢或总建筑面积3万平方米至10万平方米的，25个工作日；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（3）、10幢以上或总建筑面积10万平方米以上特大项目，30个工作日；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收费标准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不收费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申报材料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建设工程规划许可证正件、附件  复印件1份并加盖单位公章；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建设用地规划许可证正件、附件  复印件1份并加盖单位公章；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房地产开发公司资质证书        复印件1份并加盖单位公章；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房地产开发公司营业执照        复印件1份并加盖单位公章；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全套建施平面图 原件1套（加盖单位公章、注册建筑师执业章、施工图审查专用章）；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全套建施平面图电子档案；</w:t>
      </w:r>
    </w:p>
    <w:p>
      <w:pPr>
        <w:numPr>
          <w:ilvl w:val="0"/>
          <w:numId w:val="2"/>
        </w:numPr>
        <w:spacing w:line="360" w:lineRule="auto"/>
        <w:ind w:left="60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房产测绘报告 原件1套（纸质和电子版均需提交）。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联系信息</w:t>
      </w:r>
    </w:p>
    <w:p>
      <w:pPr>
        <w:numPr>
          <w:numId w:val="0"/>
        </w:numPr>
        <w:spacing w:line="360" w:lineRule="auto"/>
        <w:ind w:left="12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1、业务咨询电话：(0599) 8207059</w:t>
      </w:r>
    </w:p>
    <w:p>
      <w:pPr>
        <w:numPr>
          <w:numId w:val="0"/>
        </w:numPr>
        <w:spacing w:line="360" w:lineRule="auto"/>
        <w:ind w:left="120"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2、投诉电话：（0599）3726668</w:t>
      </w:r>
    </w:p>
    <w:p>
      <w:pPr>
        <w:numPr>
          <w:numId w:val="0"/>
        </w:numPr>
        <w:spacing w:line="360" w:lineRule="auto"/>
        <w:ind w:left="120"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3、地址：建瓯市中山西路141号规建旅局二楼行政服务中心分中心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FD8CF"/>
    <w:multiLevelType w:val="singleLevel"/>
    <w:tmpl w:val="A31FD8CF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D3E14F1D"/>
    <w:multiLevelType w:val="singleLevel"/>
    <w:tmpl w:val="D3E14F1D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903E6"/>
    <w:rsid w:val="05FC526E"/>
    <w:rsid w:val="0FEA5B47"/>
    <w:rsid w:val="2564333A"/>
    <w:rsid w:val="26C903E6"/>
    <w:rsid w:val="2A0748FA"/>
    <w:rsid w:val="2DB72979"/>
    <w:rsid w:val="3D685639"/>
    <w:rsid w:val="4E0D2935"/>
    <w:rsid w:val="543A3CD6"/>
    <w:rsid w:val="5C1445BF"/>
    <w:rsid w:val="6D65578F"/>
    <w:rsid w:val="7B7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陈仕贵</dc:creator>
  <cp:lastModifiedBy>陈仕贵</cp:lastModifiedBy>
  <dcterms:modified xsi:type="dcterms:W3CDTF">2021-03-11T12:29:47Z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